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D46BC">
      <w:pPr>
        <w:pStyle w:val="2"/>
        <w:keepNext w:val="0"/>
        <w:keepLines w:val="0"/>
        <w:widowControl/>
        <w:suppressLineNumbers w:val="0"/>
      </w:pPr>
      <w:r>
        <w:t>“漾美增长 12 周”新媒体种草与到院转化策划案</w:t>
      </w:r>
    </w:p>
    <w:p w14:paraId="66FFED89">
      <w:pPr>
        <w:pStyle w:val="3"/>
        <w:keepNext w:val="0"/>
        <w:keepLines w:val="0"/>
        <w:widowControl/>
        <w:suppressLineNumbers w:val="0"/>
      </w:pPr>
      <w:r>
        <w:t>1. 策划案综述</w:t>
      </w:r>
    </w:p>
    <w:p w14:paraId="287A479D">
      <w:pPr>
        <w:pStyle w:val="5"/>
        <w:keepNext w:val="0"/>
        <w:keepLines w:val="0"/>
        <w:widowControl/>
        <w:suppressLineNumbers w:val="0"/>
      </w:pPr>
      <w:r>
        <w:t>策划案</w:t>
      </w:r>
      <w:r>
        <w:rPr>
          <w:rStyle w:val="8"/>
        </w:rPr>
        <w:t>名称：</w:t>
      </w:r>
      <w:r>
        <w:t xml:space="preserve"> “漾美增长 12 周”新媒体种草与到院转化项目</w:t>
      </w:r>
    </w:p>
    <w:p w14:paraId="03F4734A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目标平台：</w:t>
      </w:r>
      <w:r>
        <w:t xml:space="preserve"> 小红书、抖音/视频号、微信公众号/企业微信（私域）</w:t>
      </w:r>
    </w:p>
    <w:p w14:paraId="3CA604A8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核心任务：</w:t>
      </w:r>
      <w:r>
        <w:t xml:space="preserve"> 以“年轻化轻医美 + 高性价比整外”定位为核心，构建账号矩阵与内容产品体系，形成“内容引流 → 线索收集 → 到院面诊 → 成交复购”的闭环。</w:t>
      </w:r>
    </w:p>
    <w:p w14:paraId="3BD63A7A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业务动因：</w:t>
      </w:r>
      <w:r>
        <w:t xml:space="preserve"> 当地医美竞争激烈、用户决策周期长、对“安全与真实案例”敏感，新媒体口碑与医生 IP 是降低获客成本与提升信任度的主路径。</w:t>
      </w:r>
    </w:p>
    <w:p w14:paraId="09C9A19B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阶段性 KPI（12 周）：</w:t>
      </w:r>
    </w:p>
    <w:p w14:paraId="04609AB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粉丝与触达：</w:t>
      </w:r>
      <w:r>
        <w:t xml:space="preserve"> 全平台净增粉丝 ≥ </w:t>
      </w:r>
      <w:r>
        <w:rPr>
          <w:rStyle w:val="8"/>
        </w:rPr>
        <w:t>100,000</w:t>
      </w:r>
      <w:r>
        <w:t xml:space="preserve">；单篇爆款曝光 ≥ </w:t>
      </w:r>
      <w:r>
        <w:rPr>
          <w:rStyle w:val="8"/>
        </w:rPr>
        <w:t>500,000</w:t>
      </w:r>
      <w:r>
        <w:t>（至少 3 篇）。</w:t>
      </w:r>
    </w:p>
    <w:p w14:paraId="5CF77CF8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线索与到院：</w:t>
      </w:r>
      <w:r>
        <w:t xml:space="preserve"> 月均有效留资 ≥ </w:t>
      </w:r>
      <w:r>
        <w:rPr>
          <w:rStyle w:val="8"/>
        </w:rPr>
        <w:t>200</w:t>
      </w:r>
      <w:r>
        <w:t xml:space="preserve"> 条，</w:t>
      </w:r>
      <w:r>
        <w:rPr>
          <w:rStyle w:val="8"/>
        </w:rPr>
        <w:t>到院率 ≥ 30%</w:t>
      </w:r>
      <w:r>
        <w:t>；</w:t>
      </w:r>
      <w:r>
        <w:rPr>
          <w:rStyle w:val="8"/>
        </w:rPr>
        <w:t>面诊成交率 ≥ 25%</w:t>
      </w:r>
      <w:r>
        <w:t>。</w:t>
      </w:r>
    </w:p>
    <w:p w14:paraId="2A15E737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成本与效率：</w:t>
      </w:r>
      <w:r>
        <w:t xml:space="preserve"> 线索获客成本（CPL）≤ </w:t>
      </w:r>
      <w:r>
        <w:rPr>
          <w:rStyle w:val="8"/>
        </w:rPr>
        <w:t>￥120</w:t>
      </w:r>
      <w:r>
        <w:t xml:space="preserve">；到院获客成本（CPA）≤ </w:t>
      </w:r>
      <w:r>
        <w:rPr>
          <w:rStyle w:val="8"/>
        </w:rPr>
        <w:t>￥400</w:t>
      </w:r>
      <w:r>
        <w:t>。</w:t>
      </w:r>
    </w:p>
    <w:p w14:paraId="45406F0E">
      <w:pPr>
        <w:pStyle w:val="3"/>
        <w:keepNext w:val="0"/>
        <w:keepLines w:val="0"/>
        <w:widowControl/>
        <w:suppressLineNumbers w:val="0"/>
      </w:pPr>
      <w:r>
        <w:t>2. 品牌定位与用户洞察</w:t>
      </w:r>
    </w:p>
    <w:p w14:paraId="5FDE6B1E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品牌定位：</w:t>
      </w:r>
      <w:r>
        <w:t xml:space="preserve"> “专业、安心、可及”的</w:t>
      </w:r>
      <w:r>
        <w:rPr>
          <w:rStyle w:val="8"/>
        </w:rPr>
        <w:t>年轻化轻医美 + 高性价比整外</w:t>
      </w:r>
      <w:r>
        <w:t>。</w:t>
      </w:r>
    </w:p>
    <w:p w14:paraId="5587D4A6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核心卖点：</w:t>
      </w:r>
      <w:r>
        <w:t xml:space="preserve"> 医生主导、真实案例、强合规、透明价格、术后陪伴。</w:t>
      </w:r>
    </w:p>
    <w:p w14:paraId="5F6D729E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三类目标人群：</w:t>
      </w:r>
    </w:p>
    <w:p w14:paraId="413BAB0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都市白领（25–35）</w:t>
      </w:r>
      <w:r>
        <w:t>：核心项目：热玛吉/光子嫩肤/水光针/微调（玻尿酸、肉毒）。</w:t>
      </w:r>
    </w:p>
    <w:p w14:paraId="601534B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精致妈妈（30–40）</w:t>
      </w:r>
      <w:r>
        <w:t>：产后修复、私密整形、紧致抗衰；碎片化时间，重私域陪伴。</w:t>
      </w:r>
    </w:p>
    <w:p w14:paraId="3E29A8E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学生与初入职场（18–25）</w:t>
      </w:r>
      <w:r>
        <w:t>：双眼皮、隆鼻入门、皮肤护理、脱毛；重性价比与口碑。</w:t>
      </w:r>
    </w:p>
    <w:p w14:paraId="7FEFC167">
      <w:pPr>
        <w:pStyle w:val="3"/>
        <w:keepNext w:val="0"/>
        <w:keepLines w:val="0"/>
        <w:widowControl/>
        <w:suppressLineNumbers w:val="0"/>
      </w:pPr>
      <w:r>
        <w:t>3. 账号矩阵与内容产品</w:t>
      </w:r>
    </w:p>
    <w:p w14:paraId="30171D19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矩阵配置：</w:t>
      </w:r>
    </w:p>
    <w:p w14:paraId="4D124BF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品牌号</w:t>
      </w:r>
      <w:r>
        <w:t>（小红书/抖音/视频号/公众号）：机构主阵地、活动通告与权威背书。</w:t>
      </w:r>
    </w:p>
    <w:p w14:paraId="77D47CF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医生 IP 号 × 2</w:t>
      </w:r>
      <w:r>
        <w:t>：技术权威 + 亲和表达（1 位擅长微整、1 位擅长五官整形）。</w:t>
      </w:r>
    </w:p>
    <w:p w14:paraId="47BDEE35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咨询顾问号 × 1</w:t>
      </w:r>
      <w:r>
        <w:t>（企业微信）：术前问答/术后陪伴/用户分层运营。</w:t>
      </w:r>
    </w:p>
    <w:p w14:paraId="0FFC644C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栏目设计（样例）：</w:t>
      </w:r>
    </w:p>
    <w:p w14:paraId="6F83B556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《漾美医生小课堂》</w:t>
      </w:r>
      <w:r>
        <w:t>：60–90s 术式原理/风险提示/人群匹配（每周 3 条）。</w:t>
      </w:r>
    </w:p>
    <w:p w14:paraId="69388DB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《她的变美日记》</w:t>
      </w:r>
      <w:r>
        <w:t>：术前-术中（可局部）-术后 7/30/90 天真实记录（每周 2 条）。</w:t>
      </w:r>
    </w:p>
    <w:p w14:paraId="4CAEFB50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《设备&amp;耗材鉴别》</w:t>
      </w:r>
      <w:r>
        <w:t>：正规耗材对比、合规讲解（每周 1 条）。</w:t>
      </w:r>
    </w:p>
    <w:p w14:paraId="279625E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《面诊 10 问》</w:t>
      </w:r>
      <w:r>
        <w:t>：把高频私信整理成 FAQ 短视频/图文（每周 2 条）。</w:t>
      </w:r>
    </w:p>
    <w:p w14:paraId="3F070587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《探院 Vlog》</w:t>
      </w:r>
      <w:r>
        <w:t>：环境、消毒流程、医生沟通还原（每月 2 条）。</w:t>
      </w:r>
    </w:p>
    <w:p w14:paraId="6FCCB242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《直播专场》</w:t>
      </w:r>
      <w:r>
        <w:t>：每周 1–2 场（主题：鼻型设计/暑期专场/医嘱科普）。</w:t>
      </w:r>
    </w:p>
    <w:p w14:paraId="2EBBF88B">
      <w:pPr>
        <w:pStyle w:val="3"/>
        <w:keepNext w:val="0"/>
        <w:keepLines w:val="0"/>
        <w:widowControl/>
        <w:suppressLineNumbers w:val="0"/>
      </w:pPr>
      <w:r>
        <w:t>4. 平台策略与发布节奏</w:t>
      </w:r>
    </w:p>
    <w:p w14:paraId="0017FB1A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小红书（种草与检索）：</w:t>
      </w:r>
      <w:r>
        <w:t xml:space="preserve"> 侧重图文/竖版视频，关键词布局（地域 + 项目 + 价格），笔记标题 A/B 测。每周 4–6 篇。</w:t>
      </w:r>
    </w:p>
    <w:p w14:paraId="197E3763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抖音/视频号（扩散与转化）：</w:t>
      </w:r>
      <w:r>
        <w:t xml:space="preserve"> 前 3 秒抓题，医生出镜 + 情景化表达；DOU+ 小预算加热优质内容；直播挂表单。每周 3–5 条。</w:t>
      </w:r>
    </w:p>
    <w:p w14:paraId="53D7B0B8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公众号 &amp; 私域：</w:t>
      </w:r>
      <w:r>
        <w:t xml:space="preserve"> 深度科普 + 活动承接；企业微信 1v1 咨询、术后随访与复购引导。公众号每周 2–3 篇；私域每日运营。</w:t>
      </w:r>
    </w:p>
    <w:p w14:paraId="75268E91">
      <w:pPr>
        <w:pStyle w:val="3"/>
        <w:keepNext w:val="0"/>
        <w:keepLines w:val="0"/>
        <w:widowControl/>
        <w:suppressLineNumbers w:val="0"/>
      </w:pPr>
      <w:r>
        <w:t>5. 转化闭环设计</w:t>
      </w:r>
    </w:p>
    <w:p w14:paraId="4621CAD6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路径：</w:t>
      </w:r>
      <w:r>
        <w:t xml:space="preserve"> 内容触达 → 评论/私信 → 表单/企业微信 → 面诊预约 → 到院 → 方案与报价 → 成交 → 术后复购/转介绍。</w:t>
      </w:r>
    </w:p>
    <w:p w14:paraId="0AC61627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关键机制：</w:t>
      </w:r>
    </w:p>
    <w:p w14:paraId="265B5E66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线索采集：</w:t>
      </w:r>
      <w:r>
        <w:t xml:space="preserve"> 小风车/小程序表单（字段：项目意向、预算、城市、可到院时间）。</w:t>
      </w:r>
    </w:p>
    <w:p w14:paraId="3F0CF71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SLA 承诺：</w:t>
      </w:r>
      <w:r>
        <w:t xml:space="preserve"> 留资后 </w:t>
      </w:r>
      <w:r>
        <w:rPr>
          <w:rStyle w:val="8"/>
        </w:rPr>
        <w:t>10 分钟</w:t>
      </w:r>
      <w:r>
        <w:t xml:space="preserve"> 内触达，</w:t>
      </w:r>
      <w:r>
        <w:rPr>
          <w:rStyle w:val="8"/>
        </w:rPr>
        <w:t>2 小时</w:t>
      </w:r>
      <w:r>
        <w:t xml:space="preserve"> 内电话回访，</w:t>
      </w:r>
      <w:r>
        <w:rPr>
          <w:rStyle w:val="8"/>
        </w:rPr>
        <w:t>24 小时</w:t>
      </w:r>
      <w:r>
        <w:t xml:space="preserve"> 内给出个性化面诊建议。</w:t>
      </w:r>
    </w:p>
    <w:p w14:paraId="37D564CC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到院激励：</w:t>
      </w:r>
      <w:r>
        <w:t xml:space="preserve"> 首诊礼（皮肤检测/洁面体验）、直播专属券、当日到院加赠。</w:t>
      </w:r>
    </w:p>
    <w:p w14:paraId="2255E36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术后服务：</w:t>
      </w:r>
      <w:r>
        <w:t xml:space="preserve"> 7/30/90 天关怀节点；复购券&amp;转介绍礼；并行口碑内容征集（授权）。</w:t>
      </w:r>
    </w:p>
    <w:p w14:paraId="108614ED">
      <w:pPr>
        <w:pStyle w:val="3"/>
        <w:keepNext w:val="0"/>
        <w:keepLines w:val="0"/>
        <w:widowControl/>
        <w:suppressLineNumbers w:val="0"/>
      </w:pPr>
      <w:r>
        <w:t>6. 直播/活动策划</w:t>
      </w:r>
    </w:p>
    <w:p w14:paraId="34AE11D3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周更直播：</w:t>
      </w:r>
      <w:r>
        <w:t xml:space="preserve"> “院长面对面·鼻型设计”“开学季皮肤管理”“产后修复科普专场”。</w:t>
      </w:r>
    </w:p>
    <w:p w14:paraId="39DA7A78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月度活动：</w:t>
      </w:r>
      <w:r>
        <w:t xml:space="preserve"> “体验日”（限量特价 + 面诊快通道）/“品牌开放日”（设备参观 + 消毒流程）。</w:t>
      </w:r>
    </w:p>
    <w:p w14:paraId="4EC3751A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节日档期：</w:t>
      </w:r>
      <w:r>
        <w:t xml:space="preserve"> 双 11、圣诞/跨年、情人节主题包装；对应联动小红书话题挑战。</w:t>
      </w:r>
    </w:p>
    <w:p w14:paraId="5018CD75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达人/KOC：</w:t>
      </w:r>
      <w:r>
        <w:t xml:space="preserve"> 本地 5–10 位垂类号口碑合作，要求全流程合规拍摄与真实反馈。</w:t>
      </w:r>
    </w:p>
    <w:p w14:paraId="18608B2F">
      <w:pPr>
        <w:pStyle w:val="3"/>
        <w:keepNext w:val="0"/>
        <w:keepLines w:val="0"/>
        <w:widowControl/>
        <w:suppressLineNumbers w:val="0"/>
      </w:pPr>
      <w:r>
        <w:t>7. 合规与风险控制</w:t>
      </w:r>
    </w:p>
    <w:p w14:paraId="4C187E90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合规底线：</w:t>
      </w:r>
    </w:p>
    <w:p w14:paraId="275C2120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广告法/医疗广告法：</w:t>
      </w:r>
      <w:r>
        <w:t xml:space="preserve"> 禁绝“第一/最好/保证/无风险”等绝对化用语；不得承诺疗效。</w:t>
      </w:r>
    </w:p>
    <w:p w14:paraId="102FEA88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资质公示：</w:t>
      </w:r>
      <w:r>
        <w:t xml:space="preserve"> 《医疗机构执业许可证》、医生执业信息、正品耗材可查。</w:t>
      </w:r>
    </w:p>
    <w:p w14:paraId="0DE8FE14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案例与肖像授权：</w:t>
      </w:r>
      <w:r>
        <w:t xml:space="preserve"> 书面授权 + 脱敏处理；说明“个体差异，仅供参考”。</w:t>
      </w:r>
    </w:p>
    <w:p w14:paraId="1E4B4EF9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内容三审制：</w:t>
      </w:r>
      <w:r>
        <w:t xml:space="preserve"> 运营初审 → 医生专业复审 → 法务/监管合规模块终审。</w:t>
      </w:r>
    </w:p>
    <w:p w14:paraId="7FD572E0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舆情应急：</w:t>
      </w:r>
      <w:r>
        <w:t xml:space="preserve"> 1 小时内私信安抚，24 小时给出说明与处理方案；设定负面话题词库与监控。</w:t>
      </w:r>
    </w:p>
    <w:p w14:paraId="533993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931F6"/>
    <w:multiLevelType w:val="multilevel"/>
    <w:tmpl w:val="851931F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8A52C61D"/>
    <w:multiLevelType w:val="multilevel"/>
    <w:tmpl w:val="8A52C61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93C1726B"/>
    <w:multiLevelType w:val="multilevel"/>
    <w:tmpl w:val="93C1726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A9A32BBB"/>
    <w:multiLevelType w:val="multilevel"/>
    <w:tmpl w:val="A9A32BB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B0D71A50"/>
    <w:multiLevelType w:val="multilevel"/>
    <w:tmpl w:val="B0D71A5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E630091E"/>
    <w:multiLevelType w:val="multilevel"/>
    <w:tmpl w:val="E630091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33E2C"/>
    <w:rsid w:val="2446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1589</Words>
  <Characters>1698</Characters>
  <Lines>0</Lines>
  <Paragraphs>0</Paragraphs>
  <TotalTime>1</TotalTime>
  <ScaleCrop>false</ScaleCrop>
  <LinksUpToDate>false</LinksUpToDate>
  <CharactersWithSpaces>1860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2025-09-18T13:44:00Z</dcterms:created>
  <dc:creator>Administrator</dc:creator>
  <cp:lastModifiedBy>价值连城北极星</cp:lastModifiedBy>
  <dcterms:modified xsi:type="dcterms:W3CDTF">2025-09-18T13:51:51Z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eyJoZGlkIjoiNGM4YmRhODIzMDZiNmViNmEzZDg0Njg5NDlkMDdlNjYiLCJ1c2VySWQiOiIxMTgyMDc5NjA3In0=</vt:lpwstr>
  </property>
  <property fmtid="{D5CDD505-2E9C-101B-9397-08002B2CF9AE}" pid="4" name="ICV">
    <vt:lpwstr>0C251109B8BD4DB78C6D8CE00DCCC46D_12</vt:lpwstr>
  </property>
</Properties>
</file>